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01EB3" w14:textId="2EF8F14E" w:rsidR="00E448C7" w:rsidRDefault="00E448C7" w:rsidP="001072A7">
      <w:pPr>
        <w:ind w:left="907"/>
        <w:rPr>
          <w:noProof/>
        </w:rPr>
      </w:pPr>
      <w:bookmarkStart w:id="0" w:name="_GoBack"/>
      <w:bookmarkEnd w:id="0"/>
    </w:p>
    <w:p w14:paraId="2322CC4C" w14:textId="5DFFC409" w:rsidR="00E448C7" w:rsidRDefault="00E448C7" w:rsidP="00A31A28">
      <w:pPr>
        <w:ind w:left="1134"/>
        <w:rPr>
          <w:noProof/>
        </w:rPr>
      </w:pPr>
    </w:p>
    <w:p w14:paraId="300B0014" w14:textId="77777777" w:rsidR="0013579B" w:rsidRPr="0013579B" w:rsidRDefault="0013579B" w:rsidP="0013579B">
      <w:pPr>
        <w:spacing w:after="0"/>
        <w:jc w:val="right"/>
        <w:rPr>
          <w:rFonts w:ascii="Calibri" w:eastAsia="Calibri" w:hAnsi="Calibri" w:cs="Calibri"/>
          <w:b/>
          <w:color w:val="333333"/>
          <w:sz w:val="18"/>
          <w:szCs w:val="18"/>
        </w:rPr>
      </w:pPr>
      <w:r w:rsidRPr="0013579B">
        <w:rPr>
          <w:rFonts w:ascii="Calibri" w:eastAsia="Calibri" w:hAnsi="Calibri" w:cs="Calibri"/>
          <w:b/>
          <w:color w:val="333333"/>
          <w:sz w:val="18"/>
          <w:szCs w:val="18"/>
        </w:rPr>
        <w:t>Załącznik nr 5</w:t>
      </w:r>
    </w:p>
    <w:p w14:paraId="310EC566" w14:textId="77777777" w:rsidR="0013579B" w:rsidRPr="0013579B" w:rsidRDefault="0013579B" w:rsidP="0013579B">
      <w:pPr>
        <w:spacing w:after="0" w:line="240" w:lineRule="auto"/>
        <w:jc w:val="right"/>
        <w:rPr>
          <w:rFonts w:ascii="Calibri" w:eastAsia="Calibri" w:hAnsi="Calibri" w:cs="Calibri"/>
          <w:color w:val="333333"/>
          <w:sz w:val="18"/>
          <w:szCs w:val="18"/>
        </w:rPr>
      </w:pPr>
      <w:r w:rsidRPr="0013579B">
        <w:rPr>
          <w:rFonts w:ascii="Calibri" w:eastAsia="Calibri" w:hAnsi="Calibri" w:cs="Calibri"/>
          <w:color w:val="333333"/>
          <w:sz w:val="18"/>
          <w:szCs w:val="18"/>
        </w:rPr>
        <w:t xml:space="preserve">do Regulaminu Konkursu plastycznego </w:t>
      </w:r>
    </w:p>
    <w:p w14:paraId="1EB7B47F" w14:textId="6CB87354" w:rsidR="0013579B" w:rsidRPr="0013579B" w:rsidRDefault="0013579B" w:rsidP="0013579B">
      <w:pPr>
        <w:spacing w:after="0" w:line="240" w:lineRule="auto"/>
        <w:jc w:val="right"/>
        <w:rPr>
          <w:rFonts w:ascii="Calibri" w:eastAsia="Calibri" w:hAnsi="Calibri" w:cs="Calibri"/>
          <w:color w:val="333333"/>
          <w:sz w:val="18"/>
          <w:szCs w:val="18"/>
        </w:rPr>
      </w:pPr>
      <w:r w:rsidRPr="6BF9DEA7">
        <w:rPr>
          <w:rFonts w:ascii="Calibri" w:eastAsia="Calibri" w:hAnsi="Calibri" w:cs="Calibri"/>
          <w:color w:val="333333"/>
          <w:sz w:val="18"/>
          <w:szCs w:val="18"/>
        </w:rPr>
        <w:t>“</w:t>
      </w:r>
      <w:proofErr w:type="spellStart"/>
      <w:r w:rsidRPr="6BF9DEA7">
        <w:rPr>
          <w:rFonts w:ascii="Calibri" w:eastAsia="Calibri" w:hAnsi="Calibri" w:cs="Calibri"/>
          <w:color w:val="333333"/>
          <w:sz w:val="18"/>
          <w:szCs w:val="18"/>
        </w:rPr>
        <w:t>Supermoce</w:t>
      </w:r>
      <w:proofErr w:type="spellEnd"/>
      <w:r w:rsidRPr="6BF9DEA7">
        <w:rPr>
          <w:rFonts w:ascii="Calibri" w:eastAsia="Calibri" w:hAnsi="Calibri" w:cs="Calibri"/>
          <w:color w:val="333333"/>
          <w:sz w:val="18"/>
          <w:szCs w:val="18"/>
        </w:rPr>
        <w:t xml:space="preserve"> do spełniania marzeń”</w:t>
      </w:r>
      <w:r w:rsidR="20F65B3D" w:rsidRPr="6BF9DEA7">
        <w:rPr>
          <w:rFonts w:ascii="Calibri" w:eastAsia="Calibri" w:hAnsi="Calibri" w:cs="Calibri"/>
          <w:color w:val="333333"/>
          <w:sz w:val="18"/>
          <w:szCs w:val="18"/>
        </w:rPr>
        <w:t>- edycja II</w:t>
      </w:r>
    </w:p>
    <w:p w14:paraId="089428D5" w14:textId="77777777" w:rsidR="0013579B" w:rsidRDefault="0013579B" w:rsidP="0013579B">
      <w:pPr>
        <w:spacing w:before="240"/>
        <w:jc w:val="center"/>
        <w:rPr>
          <w:rFonts w:ascii="Calibri" w:eastAsia="Calibri" w:hAnsi="Calibri" w:cs="Calibri"/>
          <w:b/>
          <w:color w:val="333333"/>
          <w:sz w:val="24"/>
          <w:szCs w:val="24"/>
          <w:highlight w:val="yellow"/>
        </w:rPr>
      </w:pPr>
      <w:bookmarkStart w:id="1" w:name="_h7l6yfmaxvc3" w:colFirst="0" w:colLast="0"/>
      <w:bookmarkEnd w:id="1"/>
    </w:p>
    <w:p w14:paraId="36EF2BCD" w14:textId="77777777" w:rsidR="0013579B" w:rsidRDefault="0013579B" w:rsidP="0013579B">
      <w:pPr>
        <w:spacing w:before="240"/>
        <w:jc w:val="center"/>
        <w:rPr>
          <w:rFonts w:ascii="Calibri" w:eastAsia="Calibri" w:hAnsi="Calibri" w:cs="Calibri"/>
          <w:b/>
          <w:color w:val="333333"/>
          <w:sz w:val="24"/>
          <w:szCs w:val="24"/>
        </w:rPr>
      </w:pPr>
      <w:bookmarkStart w:id="2" w:name="_a6me2z1odjoz" w:colFirst="0" w:colLast="0"/>
      <w:bookmarkEnd w:id="2"/>
      <w:r>
        <w:rPr>
          <w:rFonts w:ascii="Calibri" w:eastAsia="Calibri" w:hAnsi="Calibri" w:cs="Calibri"/>
          <w:b/>
          <w:color w:val="333333"/>
          <w:sz w:val="24"/>
          <w:szCs w:val="24"/>
        </w:rPr>
        <w:t>KLAUZULA INFORMACYJNA O PRZETWARZANIU DANYCH OSOBOWYCH</w:t>
      </w:r>
    </w:p>
    <w:p w14:paraId="107028B3" w14:textId="77777777" w:rsidR="0013579B" w:rsidRDefault="0013579B" w:rsidP="0013579B">
      <w:pPr>
        <w:spacing w:before="240" w:after="240"/>
        <w:jc w:val="both"/>
        <w:rPr>
          <w:rFonts w:ascii="Calibri" w:eastAsia="Calibri" w:hAnsi="Calibri" w:cs="Calibri"/>
          <w:color w:val="333333"/>
          <w:sz w:val="24"/>
          <w:szCs w:val="24"/>
        </w:rPr>
      </w:pPr>
      <w:bookmarkStart w:id="3" w:name="_5hmvh0mkzmrr" w:colFirst="0" w:colLast="0"/>
      <w:bookmarkEnd w:id="3"/>
      <w:r>
        <w:rPr>
          <w:rFonts w:ascii="Calibri" w:eastAsia="Calibri" w:hAnsi="Calibri" w:cs="Calibri"/>
          <w:color w:val="333333"/>
          <w:sz w:val="24"/>
          <w:szCs w:val="24"/>
        </w:rPr>
        <w:t xml:space="preserve">Stosownie do przepisu art. 12 ust. 1 w związku z przepisem 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14:paraId="39D60A9C" w14:textId="77777777" w:rsidR="0013579B" w:rsidRDefault="0013579B" w:rsidP="0013579B">
      <w:pPr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Centrum praktycznej nauki dostępności - Hub dostępności </w:t>
      </w:r>
      <w:r>
        <w:rPr>
          <w:rFonts w:ascii="Calibri" w:eastAsia="Calibri" w:hAnsi="Calibri" w:cs="Calibri"/>
          <w:color w:val="333333"/>
          <w:sz w:val="24"/>
          <w:szCs w:val="24"/>
        </w:rPr>
        <w:t>Politechniki Krakowskiej</w:t>
      </w:r>
    </w:p>
    <w:p w14:paraId="6361C342" w14:textId="77777777" w:rsidR="0013579B" w:rsidRDefault="0013579B" w:rsidP="0013579B">
      <w:pPr>
        <w:rPr>
          <w:rFonts w:ascii="Calibri" w:eastAsia="Calibri" w:hAnsi="Calibri" w:cs="Calibri"/>
          <w:color w:val="333333"/>
          <w:sz w:val="24"/>
          <w:szCs w:val="24"/>
        </w:rPr>
      </w:pPr>
      <w:bookmarkStart w:id="4" w:name="_1xxbmsetzlci" w:colFirst="0" w:colLast="0"/>
      <w:bookmarkEnd w:id="4"/>
      <w:r>
        <w:rPr>
          <w:rFonts w:ascii="Calibri" w:eastAsia="Calibri" w:hAnsi="Calibri" w:cs="Calibri"/>
          <w:color w:val="333333"/>
          <w:sz w:val="24"/>
          <w:szCs w:val="24"/>
        </w:rPr>
        <w:t>informuje o zasadach przetwarzania Pani/Pana danych osobowych, danych osobowych Uczestnika konkursu oraz o przysługujących prawach z tym związanych:</w:t>
      </w:r>
    </w:p>
    <w:p w14:paraId="388CAAD8" w14:textId="77777777" w:rsidR="0013579B" w:rsidRDefault="0013579B" w:rsidP="0013579B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333333"/>
          <w:sz w:val="24"/>
          <w:szCs w:val="24"/>
        </w:rPr>
      </w:pPr>
      <w:bookmarkStart w:id="5" w:name="_4glae3z7autd" w:colFirst="0" w:colLast="0"/>
      <w:bookmarkEnd w:id="5"/>
      <w:r>
        <w:rPr>
          <w:rFonts w:ascii="Calibri" w:eastAsia="Calibri" w:hAnsi="Calibri" w:cs="Calibri"/>
          <w:color w:val="333333"/>
          <w:sz w:val="24"/>
          <w:szCs w:val="24"/>
        </w:rPr>
        <w:t>Administratorem danych osobowych  jest: Politechnika Krakowska im. Tadeusza Kościuszki ul. Warszawska 24, 31 - 155 Kraków.</w:t>
      </w:r>
    </w:p>
    <w:p w14:paraId="07830194" w14:textId="4F0E49C7" w:rsidR="0013579B" w:rsidRDefault="0013579B" w:rsidP="0013579B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333333"/>
          <w:sz w:val="24"/>
          <w:szCs w:val="24"/>
        </w:rPr>
      </w:pPr>
      <w:bookmarkStart w:id="6" w:name="_fb5hs9xx2l7p"/>
      <w:bookmarkEnd w:id="6"/>
      <w:r w:rsidRPr="6BF9DEA7">
        <w:rPr>
          <w:rFonts w:ascii="Calibri" w:eastAsia="Calibri" w:hAnsi="Calibri" w:cs="Calibri"/>
          <w:color w:val="333333"/>
          <w:sz w:val="24"/>
          <w:szCs w:val="24"/>
        </w:rPr>
        <w:t xml:space="preserve">Podstawą prawną przetwarzania danych osobowych przez Politechnikę </w:t>
      </w:r>
      <w:r w:rsidR="251EAEE0" w:rsidRPr="6BF9DEA7">
        <w:rPr>
          <w:rFonts w:ascii="Calibri" w:eastAsia="Calibri" w:hAnsi="Calibri" w:cs="Calibri"/>
          <w:color w:val="333333"/>
          <w:sz w:val="24"/>
          <w:szCs w:val="24"/>
        </w:rPr>
        <w:t>Krakowską</w:t>
      </w:r>
      <w:r w:rsidRPr="6BF9DEA7">
        <w:rPr>
          <w:rFonts w:ascii="Calibri" w:eastAsia="Calibri" w:hAnsi="Calibri" w:cs="Calibri"/>
          <w:color w:val="333333"/>
          <w:sz w:val="24"/>
          <w:szCs w:val="24"/>
        </w:rPr>
        <w:t xml:space="preserve"> im. Tadeusza Kościuszki ul. Warszawska 24, 31 - 155 Kraków jest zgoda osób, których dane dotyczą (art. 6 ust. 1 rozporządzenia nr 2016/679)..</w:t>
      </w:r>
    </w:p>
    <w:p w14:paraId="47E04DD4" w14:textId="77777777" w:rsidR="0013579B" w:rsidRDefault="0013579B" w:rsidP="0013579B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333333"/>
          <w:sz w:val="24"/>
          <w:szCs w:val="24"/>
        </w:rPr>
      </w:pPr>
      <w:bookmarkStart w:id="7" w:name="_8a688wwkturl" w:colFirst="0" w:colLast="0"/>
      <w:bookmarkEnd w:id="7"/>
      <w:r>
        <w:rPr>
          <w:rFonts w:ascii="Calibri" w:eastAsia="Calibri" w:hAnsi="Calibri" w:cs="Calibri"/>
          <w:color w:val="333333"/>
          <w:sz w:val="24"/>
          <w:szCs w:val="24"/>
        </w:rPr>
        <w:t>Kontakt z Administratorem danych możliwy jest pod adresem poczty elektronicznej kancelaria@pk.edu.pl</w:t>
      </w:r>
    </w:p>
    <w:p w14:paraId="0316874D" w14:textId="77777777" w:rsidR="0013579B" w:rsidRDefault="0013579B" w:rsidP="0013579B">
      <w:pPr>
        <w:numPr>
          <w:ilvl w:val="0"/>
          <w:numId w:val="1"/>
        </w:numPr>
        <w:rPr>
          <w:rFonts w:ascii="Calibri" w:eastAsia="Calibri" w:hAnsi="Calibri" w:cs="Calibri"/>
          <w:color w:val="333333"/>
          <w:sz w:val="20"/>
          <w:szCs w:val="20"/>
        </w:rPr>
      </w:pPr>
      <w:bookmarkStart w:id="8" w:name="_qohhgt589opb" w:colFirst="0" w:colLast="0"/>
      <w:bookmarkEnd w:id="8"/>
      <w:r>
        <w:rPr>
          <w:rFonts w:ascii="Calibri" w:eastAsia="Calibri" w:hAnsi="Calibri" w:cs="Calibri"/>
          <w:color w:val="333333"/>
          <w:sz w:val="24"/>
          <w:szCs w:val="24"/>
        </w:rPr>
        <w:t>Podanie danych jest dobrowolne. Niepodanie danych skutkuje brakiem możliwości wykonywania czynności związanych z konkursem.</w:t>
      </w:r>
    </w:p>
    <w:p w14:paraId="6BB1D0B1" w14:textId="086C8871" w:rsidR="00924E9B" w:rsidRPr="00DE04EE" w:rsidRDefault="00924E9B" w:rsidP="00DE04EE">
      <w:pPr>
        <w:ind w:firstLine="709"/>
      </w:pPr>
    </w:p>
    <w:sectPr w:rsidR="00924E9B" w:rsidRPr="00DE04EE" w:rsidSect="00091525">
      <w:headerReference w:type="default" r:id="rId12"/>
      <w:footerReference w:type="default" r:id="rId13"/>
      <w:pgSz w:w="11906" w:h="16838" w:code="9"/>
      <w:pgMar w:top="1843" w:right="1021" w:bottom="1559" w:left="964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19D5D" w14:textId="77777777" w:rsidR="001C5A41" w:rsidRDefault="001C5A41" w:rsidP="00F646C2">
      <w:pPr>
        <w:spacing w:after="0" w:line="240" w:lineRule="auto"/>
      </w:pPr>
      <w:r>
        <w:separator/>
      </w:r>
    </w:p>
  </w:endnote>
  <w:endnote w:type="continuationSeparator" w:id="0">
    <w:p w14:paraId="66E7A6DE" w14:textId="77777777" w:rsidR="001C5A41" w:rsidRDefault="001C5A41" w:rsidP="00F6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A8C9" w14:textId="497BB923" w:rsidR="00CC4C29" w:rsidRPr="005B3C3E" w:rsidRDefault="00DE7841" w:rsidP="00A85A16">
    <w:pPr>
      <w:pStyle w:val="Stopka"/>
      <w:tabs>
        <w:tab w:val="clear" w:pos="4536"/>
        <w:tab w:val="clear" w:pos="9072"/>
      </w:tabs>
      <w:rPr>
        <w:color w:val="29B8FF"/>
        <w:sz w:val="18"/>
        <w:szCs w:val="18"/>
      </w:rPr>
    </w:pPr>
    <w:bookmarkStart w:id="9" w:name="_Hlk53122819"/>
    <w:bookmarkStart w:id="10" w:name="_Hlk53122820"/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3935480" wp14:editId="35138901">
          <wp:simplePos x="0" y="0"/>
          <wp:positionH relativeFrom="margin">
            <wp:posOffset>219075</wp:posOffset>
          </wp:positionH>
          <wp:positionV relativeFrom="paragraph">
            <wp:posOffset>104775</wp:posOffset>
          </wp:positionV>
          <wp:extent cx="5760720" cy="376555"/>
          <wp:effectExtent l="0" t="0" r="0" b="4445"/>
          <wp:wrapNone/>
          <wp:docPr id="2" name="Obraz 2" descr="power_ncbr_rp_ueefs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ncbr_rp_ueefs (00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2054BEB" w:rsidRPr="68127720">
      <w:rPr>
        <w:b/>
        <w:bCs/>
        <w:sz w:val="18"/>
        <w:szCs w:val="18"/>
      </w:rPr>
      <w:t xml:space="preserve">                                           </w:t>
    </w:r>
    <w:r w:rsidR="00E01A83" w:rsidRPr="005B3C3E">
      <w:rPr>
        <w:b/>
        <w:sz w:val="18"/>
        <w:szCs w:val="18"/>
      </w:rPr>
      <w:tab/>
    </w:r>
    <w:r w:rsidR="00E01A83" w:rsidRPr="005B3C3E">
      <w:rPr>
        <w:b/>
        <w:sz w:val="18"/>
        <w:szCs w:val="18"/>
      </w:rPr>
      <w:tab/>
    </w:r>
    <w:r w:rsidR="12054BEB" w:rsidRPr="68127720">
      <w:rPr>
        <w:b/>
        <w:bCs/>
        <w:sz w:val="18"/>
        <w:szCs w:val="18"/>
      </w:rPr>
      <w:t xml:space="preserve">          </w:t>
    </w:r>
    <w:r w:rsidR="00CC4C29" w:rsidRPr="005B3C3E">
      <w:rPr>
        <w:b/>
        <w:color w:val="00B0F0"/>
        <w:sz w:val="18"/>
        <w:szCs w:val="18"/>
      </w:rPr>
      <w:br/>
    </w:r>
    <w:bookmarkEnd w:id="9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8B072" w14:textId="77777777" w:rsidR="001C5A41" w:rsidRDefault="001C5A41" w:rsidP="00F646C2">
      <w:pPr>
        <w:spacing w:after="0" w:line="240" w:lineRule="auto"/>
      </w:pPr>
      <w:r>
        <w:separator/>
      </w:r>
    </w:p>
  </w:footnote>
  <w:footnote w:type="continuationSeparator" w:id="0">
    <w:p w14:paraId="30A3BCB5" w14:textId="77777777" w:rsidR="001C5A41" w:rsidRDefault="001C5A41" w:rsidP="00F6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429FA" w14:textId="5F87177F" w:rsidR="00DE7841" w:rsidRDefault="00BE4C7E">
    <w:pPr>
      <w:pStyle w:val="Nagwek"/>
    </w:pPr>
    <w:r>
      <w:rPr>
        <w:rFonts w:ascii="Verdana" w:hAnsi="Verdana" w:cs="Arial"/>
        <w:noProof/>
        <w:color w:val="4472C4" w:themeColor="accent1"/>
        <w:spacing w:val="140"/>
        <w:sz w:val="32"/>
        <w:szCs w:val="32"/>
        <w:lang w:eastAsia="pl-PL"/>
      </w:rPr>
      <w:drawing>
        <wp:anchor distT="0" distB="0" distL="114300" distR="114300" simplePos="0" relativeHeight="251670528" behindDoc="0" locked="0" layoutInCell="1" allowOverlap="1" wp14:anchorId="750F7C2D" wp14:editId="1B7A587B">
          <wp:simplePos x="0" y="0"/>
          <wp:positionH relativeFrom="page">
            <wp:posOffset>6543675</wp:posOffset>
          </wp:positionH>
          <wp:positionV relativeFrom="paragraph">
            <wp:posOffset>-146050</wp:posOffset>
          </wp:positionV>
          <wp:extent cx="819150" cy="8191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E0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3339A" wp14:editId="59294A00">
              <wp:simplePos x="0" y="0"/>
              <wp:positionH relativeFrom="page">
                <wp:posOffset>6477001</wp:posOffset>
              </wp:positionH>
              <wp:positionV relativeFrom="paragraph">
                <wp:posOffset>-269876</wp:posOffset>
              </wp:positionV>
              <wp:extent cx="1085850" cy="981075"/>
              <wp:effectExtent l="0" t="0" r="0" b="9525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9810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510pt;margin-top:-21.25pt;width:85.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b0f0" stroked="f" strokeweight="1pt" w14:anchorId="7980F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">
              <w10:wrap anchorx="page"/>
            </v:rect>
          </w:pict>
        </mc:Fallback>
      </mc:AlternateContent>
    </w:r>
    <w:r w:rsidR="006A0E0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E2B193" wp14:editId="6A470813">
              <wp:simplePos x="0" y="0"/>
              <wp:positionH relativeFrom="page">
                <wp:align>left</wp:align>
              </wp:positionH>
              <wp:positionV relativeFrom="paragraph">
                <wp:posOffset>701675</wp:posOffset>
              </wp:positionV>
              <wp:extent cx="7753350" cy="5619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5619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664298" w14:textId="5C9F2238" w:rsidR="006A0E0A" w:rsidRPr="006A0E0A" w:rsidRDefault="006A0E0A" w:rsidP="006A0E0A">
                          <w:pPr>
                            <w:spacing w:after="0"/>
                            <w:ind w:firstLine="709"/>
                            <w:jc w:val="both"/>
                            <w:rPr>
                              <w:b/>
                            </w:rPr>
                          </w:pPr>
                          <w:r w:rsidRPr="006A0E0A">
                            <w:rPr>
                              <w:b/>
                            </w:rPr>
                            <w:t>Hub dostępności - centrum praktycznej nauki dostępności</w:t>
                          </w:r>
                        </w:p>
                        <w:p w14:paraId="0FB75BDB" w14:textId="77777777" w:rsidR="006A0E0A" w:rsidRDefault="006A0E0A" w:rsidP="006A0E0A">
                          <w:pPr>
                            <w:spacing w:after="0"/>
                            <w:ind w:left="709"/>
                            <w:jc w:val="both"/>
                            <w:rPr>
                              <w:sz w:val="18"/>
                            </w:rPr>
                          </w:pPr>
                          <w:r w:rsidRPr="006A0E0A">
                            <w:rPr>
                              <w:sz w:val="18"/>
                            </w:rPr>
                            <w:t xml:space="preserve">Projekt POWR.03.05.00-IP.08-00-CWD/20 Realizowany w ramach Programu Operacyjnego Wiedza Edukacja Rozwój 3.5 Kompleksowe programy </w:t>
                          </w:r>
                        </w:p>
                        <w:p w14:paraId="5FF096FB" w14:textId="3A8C5203" w:rsidR="006A0E0A" w:rsidRPr="006A0E0A" w:rsidRDefault="006A0E0A" w:rsidP="006A0E0A">
                          <w:pPr>
                            <w:spacing w:after="0"/>
                            <w:ind w:left="709"/>
                            <w:jc w:val="both"/>
                            <w:rPr>
                              <w:spacing w:val="6"/>
                              <w:sz w:val="18"/>
                            </w:rPr>
                          </w:pPr>
                          <w:r w:rsidRPr="006A0E0A">
                            <w:rPr>
                              <w:spacing w:val="6"/>
                              <w:sz w:val="18"/>
                            </w:rPr>
                            <w:t>szkół wyższych,  Szkolnictwo  wyższe  dla  gospodarki  i  rozwoju.  Współfinansowany ze środków Europejskiego Funduszu Społecznego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3" style="position:absolute;margin-left:0;margin-top:55.25pt;width:610.5pt;height:44.2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1f4d78 [1608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">
              <v:textbox>
                <w:txbxContent>
                  <w:p w:rsidRPr="006A0E0A" w:rsidR="006A0E0A" w:rsidP="006A0E0A" w:rsidRDefault="006A0E0A" w14:paraId="48664298" w14:textId="5C9F2238">
                    <w:pPr>
                      <w:spacing w:after="0"/>
                      <w:ind w:firstLine="709"/>
                      <w:jc w:val="both"/>
                      <w:rPr>
                        <w:b/>
                      </w:rPr>
                    </w:pPr>
                    <w:r w:rsidRPr="006A0E0A">
                      <w:rPr>
                        <w:b/>
                      </w:rPr>
                      <w:t>Hub dostępności - centrum praktycznej nauki dostępności</w:t>
                    </w:r>
                  </w:p>
                  <w:p w:rsidR="006A0E0A" w:rsidP="006A0E0A" w:rsidRDefault="006A0E0A" w14:paraId="0FB75BDB" w14:textId="77777777">
                    <w:pPr>
                      <w:spacing w:after="0"/>
                      <w:ind w:left="709"/>
                      <w:jc w:val="both"/>
                      <w:rPr>
                        <w:sz w:val="18"/>
                      </w:rPr>
                    </w:pPr>
                    <w:r w:rsidRPr="006A0E0A">
                      <w:rPr>
                        <w:sz w:val="18"/>
                      </w:rPr>
                      <w:t xml:space="preserve">Projekt POWR.03.05.00-IP.08-00-CWD/20 Realizowany w ramach Programu Operacyjnego Wiedza Edukacja Rozwój 3.5 Kompleksowe programy </w:t>
                    </w:r>
                  </w:p>
                  <w:p w:rsidRPr="006A0E0A" w:rsidR="006A0E0A" w:rsidP="006A0E0A" w:rsidRDefault="006A0E0A" w14:paraId="5FF096FB" w14:textId="3A8C5203">
                    <w:pPr>
                      <w:spacing w:after="0"/>
                      <w:ind w:left="709"/>
                      <w:jc w:val="both"/>
                      <w:rPr>
                        <w:spacing w:val="6"/>
                        <w:sz w:val="18"/>
                      </w:rPr>
                    </w:pPr>
                    <w:r w:rsidRPr="006A0E0A">
                      <w:rPr>
                        <w:spacing w:val="6"/>
                        <w:sz w:val="18"/>
                      </w:rPr>
                      <w:t>szkół wyższych,  Szkolnictwo  wyższe  dla  gospodarki  i  rozwoju.  Współfinansowany ze środków Europejskiego Funduszu Społecznego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E7841" w:rsidRPr="00107E51">
      <w:rPr>
        <w:rFonts w:ascii="Verdana" w:hAnsi="Verdana" w:cs="Arial"/>
        <w:noProof/>
        <w:color w:val="4472C4" w:themeColor="accent1"/>
        <w:spacing w:val="140"/>
        <w:sz w:val="32"/>
        <w:szCs w:val="32"/>
        <w:lang w:eastAsia="pl-PL"/>
      </w:rPr>
      <w:drawing>
        <wp:anchor distT="0" distB="0" distL="114300" distR="114300" simplePos="0" relativeHeight="251661312" behindDoc="0" locked="0" layoutInCell="1" allowOverlap="1" wp14:anchorId="2F112DD3" wp14:editId="37F7C5E9">
          <wp:simplePos x="0" y="0"/>
          <wp:positionH relativeFrom="margin">
            <wp:align>left</wp:align>
          </wp:positionH>
          <wp:positionV relativeFrom="paragraph">
            <wp:posOffset>34925</wp:posOffset>
          </wp:positionV>
          <wp:extent cx="594000" cy="547200"/>
          <wp:effectExtent l="0" t="0" r="0" b="5715"/>
          <wp:wrapSquare wrapText="bothSides"/>
          <wp:docPr id="4" name="Obraz 1" descr="pokl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kl_hea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56" t="7439" r="43249" b="13899"/>
                  <a:stretch/>
                </pic:blipFill>
                <pic:spPr bwMode="auto">
                  <a:xfrm>
                    <a:off x="0" y="0"/>
                    <a:ext cx="594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841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18C189" wp14:editId="6A4C005C">
          <wp:simplePos x="0" y="0"/>
          <wp:positionH relativeFrom="margin">
            <wp:posOffset>695325</wp:posOffset>
          </wp:positionH>
          <wp:positionV relativeFrom="paragraph">
            <wp:posOffset>37465</wp:posOffset>
          </wp:positionV>
          <wp:extent cx="2568575" cy="570230"/>
          <wp:effectExtent l="0" t="0" r="0" b="1270"/>
          <wp:wrapNone/>
          <wp:docPr id="30" name="Obraz 30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ECB"/>
    <w:multiLevelType w:val="multilevel"/>
    <w:tmpl w:val="D7C07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C2"/>
    <w:rsid w:val="00035839"/>
    <w:rsid w:val="00035B44"/>
    <w:rsid w:val="000574BD"/>
    <w:rsid w:val="000820E4"/>
    <w:rsid w:val="00091525"/>
    <w:rsid w:val="000D489C"/>
    <w:rsid w:val="000E1138"/>
    <w:rsid w:val="001072A7"/>
    <w:rsid w:val="00133D6D"/>
    <w:rsid w:val="0013579B"/>
    <w:rsid w:val="001C5A41"/>
    <w:rsid w:val="00261FD6"/>
    <w:rsid w:val="00286C22"/>
    <w:rsid w:val="002C2027"/>
    <w:rsid w:val="00440938"/>
    <w:rsid w:val="004C7B7E"/>
    <w:rsid w:val="005B3C3E"/>
    <w:rsid w:val="006A0E0A"/>
    <w:rsid w:val="006D31CC"/>
    <w:rsid w:val="00705CE7"/>
    <w:rsid w:val="00735C64"/>
    <w:rsid w:val="00774DB8"/>
    <w:rsid w:val="008029AB"/>
    <w:rsid w:val="008314E9"/>
    <w:rsid w:val="008C2827"/>
    <w:rsid w:val="00924E9B"/>
    <w:rsid w:val="0094248C"/>
    <w:rsid w:val="009E2D36"/>
    <w:rsid w:val="00A16F9B"/>
    <w:rsid w:val="00A31A28"/>
    <w:rsid w:val="00A85A16"/>
    <w:rsid w:val="00AA60CE"/>
    <w:rsid w:val="00AD093C"/>
    <w:rsid w:val="00B677D9"/>
    <w:rsid w:val="00B87B8D"/>
    <w:rsid w:val="00BC00D3"/>
    <w:rsid w:val="00BE4C7E"/>
    <w:rsid w:val="00CC4C29"/>
    <w:rsid w:val="00DE04EE"/>
    <w:rsid w:val="00DE7841"/>
    <w:rsid w:val="00E01A83"/>
    <w:rsid w:val="00E448C7"/>
    <w:rsid w:val="00E95A57"/>
    <w:rsid w:val="00F646C2"/>
    <w:rsid w:val="12054BEB"/>
    <w:rsid w:val="20F65B3D"/>
    <w:rsid w:val="251EAEE0"/>
    <w:rsid w:val="68127720"/>
    <w:rsid w:val="6BF9DEA7"/>
    <w:rsid w:val="78F4A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9C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6C2"/>
  </w:style>
  <w:style w:type="paragraph" w:styleId="Stopka">
    <w:name w:val="footer"/>
    <w:basedOn w:val="Normalny"/>
    <w:link w:val="StopkaZnak"/>
    <w:uiPriority w:val="99"/>
    <w:unhideWhenUsed/>
    <w:rsid w:val="00F6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6C2"/>
  </w:style>
  <w:style w:type="character" w:styleId="Hipercze">
    <w:name w:val="Hyperlink"/>
    <w:basedOn w:val="Domylnaczcionkaakapitu"/>
    <w:uiPriority w:val="99"/>
    <w:unhideWhenUsed/>
    <w:rsid w:val="005B3C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3C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6C2"/>
  </w:style>
  <w:style w:type="paragraph" w:styleId="Stopka">
    <w:name w:val="footer"/>
    <w:basedOn w:val="Normalny"/>
    <w:link w:val="StopkaZnak"/>
    <w:uiPriority w:val="99"/>
    <w:unhideWhenUsed/>
    <w:rsid w:val="00F6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6C2"/>
  </w:style>
  <w:style w:type="character" w:styleId="Hipercze">
    <w:name w:val="Hyperlink"/>
    <w:basedOn w:val="Domylnaczcionkaakapitu"/>
    <w:uiPriority w:val="99"/>
    <w:unhideWhenUsed/>
    <w:rsid w:val="005B3C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3C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502d1-c000-4b7e-a35e-8e277947d462" xsi:nil="true"/>
    <lcf76f155ced4ddcb4097134ff3c332f xmlns="c7300cde-e3d7-4207-bfe3-49e8f353cc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F9453CBEECD48890A2CB77BCC6359" ma:contentTypeVersion="13" ma:contentTypeDescription="Utwórz nowy dokument." ma:contentTypeScope="" ma:versionID="0ef13efd4e50beee1151ddbc98553b12">
  <xsd:schema xmlns:xsd="http://www.w3.org/2001/XMLSchema" xmlns:xs="http://www.w3.org/2001/XMLSchema" xmlns:p="http://schemas.microsoft.com/office/2006/metadata/properties" xmlns:ns2="c7300cde-e3d7-4207-bfe3-49e8f353cc41" xmlns:ns3="a76502d1-c000-4b7e-a35e-8e277947d462" targetNamespace="http://schemas.microsoft.com/office/2006/metadata/properties" ma:root="true" ma:fieldsID="1c220f1fbbb0bee2048913cdb6908ef3" ns2:_="" ns3:_="">
    <xsd:import namespace="c7300cde-e3d7-4207-bfe3-49e8f353cc41"/>
    <xsd:import namespace="a76502d1-c000-4b7e-a35e-8e277947d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0cde-e3d7-4207-bfe3-49e8f35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02d1-c000-4b7e-a35e-8e277947d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6a6a27-3202-472e-ab56-c854e2bbfbdb}" ma:internalName="TaxCatchAll" ma:showField="CatchAllData" ma:web="a76502d1-c000-4b7e-a35e-8e277947d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C25C-2116-4ED4-973A-E83D6509202D}">
  <ds:schemaRefs>
    <ds:schemaRef ds:uri="http://schemas.microsoft.com/office/2006/metadata/properties"/>
    <ds:schemaRef ds:uri="http://schemas.microsoft.com/office/infopath/2007/PartnerControls"/>
    <ds:schemaRef ds:uri="a76502d1-c000-4b7e-a35e-8e277947d462"/>
    <ds:schemaRef ds:uri="c7300cde-e3d7-4207-bfe3-49e8f353cc41"/>
  </ds:schemaRefs>
</ds:datastoreItem>
</file>

<file path=customXml/itemProps2.xml><?xml version="1.0" encoding="utf-8"?>
<ds:datastoreItem xmlns:ds="http://schemas.openxmlformats.org/officeDocument/2006/customXml" ds:itemID="{94474CB9-A45F-4919-B6BA-39B880CF4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6DC66-3DDE-48DE-825C-C45207975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00cde-e3d7-4207-bfe3-49e8f353cc41"/>
    <ds:schemaRef ds:uri="a76502d1-c000-4b7e-a35e-8e277947d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F22C6-864B-42F2-825D-3D6D5BCF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Ostachowicz</dc:creator>
  <cp:lastModifiedBy>Małgosia</cp:lastModifiedBy>
  <cp:revision>2</cp:revision>
  <cp:lastPrinted>2021-01-07T08:31:00Z</cp:lastPrinted>
  <dcterms:created xsi:type="dcterms:W3CDTF">2023-03-02T13:52:00Z</dcterms:created>
  <dcterms:modified xsi:type="dcterms:W3CDTF">2023-03-02T13:52:00Z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0x010100C34F9453CBEECD48890A2CB77BCC6359</vt:lpwstr>
  </property>
  <property fmtid="{D5CDD505-2E9C-101B-9397-08002B2CF9AE}" pid="3" name="MediaServiceImageTags">
    <vt:lpwstr/>
  </property>
</Properties>
</file>